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  <w:drawing>
          <wp:anchor behindDoc="1" distT="0" distB="0" distL="133350" distR="122555" simplePos="0" locked="0" layoutInCell="1" allowOverlap="1" relativeHeight="2">
            <wp:simplePos x="0" y="0"/>
            <wp:positionH relativeFrom="column">
              <wp:posOffset>-46990</wp:posOffset>
            </wp:positionH>
            <wp:positionV relativeFrom="paragraph">
              <wp:posOffset>635</wp:posOffset>
            </wp:positionV>
            <wp:extent cx="7426960" cy="10692130"/>
            <wp:effectExtent l="0" t="0" r="0" b="0"/>
            <wp:wrapNone/>
            <wp:docPr id="1" name="Рисунок 1" descr="C:\Users\101\Desktop\оформление\98053578_large_iH5WZF28l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01\Desktop\оформление\98053578_large_iH5WZF28lE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96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#006633" stroked="t" style="position:absolute;margin-left:0.05pt;margin-top:-32.35pt;width:481.75pt;height:33.35pt" type="shapetype_136">
            <v:path textpathok="t"/>
            <v:textpath on="t" fitshape="t" string="Памятка для родителей&#10;Суицид" style="font-family:&quot;Times New Roman&quot;;font-size:18pt"/>
            <w10:wrap type="none"/>
            <v:fill o:detectmouseclick="t" type="solid" color2="#ff99cc"/>
            <v:stroke color="green" joinstyle="miter" endcap="flat"/>
          </v:shape>
        </w:pic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18"/>
          <w:lang w:eastAsia="ru-RU"/>
        </w:rPr>
        <w:t>Что такое суицид и как с ним бороться?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1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Cs w:val="18"/>
          <w:lang w:eastAsia="ru-RU"/>
        </w:rPr>
        <w:t>Многое, из того, что нам взрослым, кажется пустяком, для ребенка - глобальная проблема. Обязанность любого воспитателя, будь то педагог или родитель, - не допустить у ребенка мысли о том, что выхода из сложной ситуации нет.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18"/>
          <w:lang w:eastAsia="ru-RU"/>
        </w:rPr>
      </w:pPr>
      <w:r>
        <w:rPr>
          <w:rFonts w:eastAsia="Times New Roman" w:cs="Times New Roman" w:ascii="Times New Roman" w:hAnsi="Times New Roman"/>
          <w:szCs w:val="18"/>
          <w:lang w:eastAsia="ru-RU"/>
        </w:rPr>
        <w:t>Мы попробуем разобраться в том, что такое суицид и суицидальная попытка, мы попытаемся научиться распознавать признаки надвигающейся опасности, мы узнаем, что нужно делать, чтобы не испугаться и суметь помочь другу или просто знакомому отыскать способ выхода из кризиса, именно выхода, а не ухода. Ведь суицид это уход, уход от решения проблемы, от наказания и позора, унижения и отчаяния, разочарования и утраты, отвергнутости и потери самоуважения... словом, от всего того, что составляет многообразие жизни, пусть и не в самых радужных ее проявлениях.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B050"/>
          <w:sz w:val="24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B050"/>
          <w:sz w:val="24"/>
          <w:szCs w:val="18"/>
          <w:lang w:eastAsia="ru-RU"/>
        </w:rPr>
        <w:t>Что нужно знать о суициде?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18"/>
          <w:lang w:eastAsia="ru-RU"/>
        </w:rPr>
      </w:pPr>
      <w:r>
        <w:rPr>
          <w:rFonts w:eastAsia="Times New Roman" w:cs="Times New Roman" w:ascii="Times New Roman" w:hAnsi="Times New Roman"/>
          <w:szCs w:val="18"/>
          <w:lang w:eastAsia="ru-RU"/>
        </w:rPr>
        <w:t>Поскольку суицид каждый год угрожает жизни многих тысяч молодых людей, все подростки должны представлять себе, “что такое суицид и как с ним бороться”. Помни, для борьбы с суицидом достаточно одного человека – тебя.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18"/>
          <w:lang w:eastAsia="ru-RU"/>
        </w:rPr>
      </w:pPr>
      <w:r>
        <w:rPr>
          <w:rFonts w:eastAsia="Times New Roman" w:cs="Times New Roman" w:ascii="Times New Roman" w:hAnsi="Times New Roman"/>
          <w:szCs w:val="18"/>
          <w:lang w:eastAsia="ru-RU"/>
        </w:rPr>
        <w:t>Прежде чем оказать помощь другу, который собирается совершить суицид, важно располагать основной информацией о суициде и о суицидентах. Особенно важно быть в курсе дезинформации о суициде, которая распространяется гораздо быстрее, чем информация достоверная. В памятке ты мог получить информацию о суициде, которую необходимо знать для оказания эффективной помощи оказавшемуся в беде другу или знакомому.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B050"/>
          <w:sz w:val="24"/>
          <w:szCs w:val="18"/>
          <w:lang w:eastAsia="ru-RU"/>
        </w:rPr>
      </w:pPr>
      <w:r>
        <w:rPr>
          <w:rFonts w:eastAsia="Times New Roman" w:cs="Times New Roman" w:ascii="Times New Roman" w:hAnsi="Times New Roman"/>
          <w:color w:val="00B050"/>
          <w:sz w:val="24"/>
          <w:szCs w:val="18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Cs/>
          <w:color w:val="00B050"/>
          <w:sz w:val="24"/>
          <w:szCs w:val="18"/>
          <w:lang w:eastAsia="ru-RU"/>
        </w:rPr>
        <w:t>Как помочь подросткам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i/>
          <w:iCs/>
          <w:lang w:eastAsia="ru-RU"/>
        </w:rPr>
        <w:t>Выслушивайте</w:t>
      </w:r>
      <w:r>
        <w:rPr>
          <w:rFonts w:eastAsia="Times New Roman" w:cs="Times New Roman" w:ascii="Times New Roman" w:hAnsi="Times New Roman"/>
          <w:lang w:eastAsia="ru-RU"/>
        </w:rPr>
        <w:t>-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вопросы и внимательно слушайте.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i/>
          <w:iCs/>
          <w:lang w:eastAsia="ru-RU"/>
        </w:rPr>
        <w:t>Обсуждайте</w:t>
      </w:r>
      <w:r>
        <w:rPr>
          <w:rFonts w:eastAsia="Times New Roman" w:cs="Times New Roman" w:ascii="Times New Roman" w:hAnsi="Times New Roman"/>
          <w:lang w:eastAsia="ru-RU"/>
        </w:rPr>
        <w:t>– открытое обсуждение планов и проблем снимает тревожность. Не бойтесь говорить об этом, большинство людей чувствуют неловкость, говоря о самоубийстве, и это проявляется в отрицании или избегании этой темы. Беседы не могут спровоцировать самоубийства, тогда как избегание этой темы увеличивает тревожность, подозрительность.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i/>
          <w:iCs/>
          <w:lang w:eastAsia="ru-RU"/>
        </w:rPr>
        <w:t>Будьте внимательны</w:t>
      </w:r>
      <w:r>
        <w:rPr>
          <w:rFonts w:eastAsia="Times New Roman" w:cs="Times New Roman" w:ascii="Times New Roman" w:hAnsi="Times New Roman"/>
          <w:lang w:eastAsia="ru-RU"/>
        </w:rPr>
        <w:t xml:space="preserve"> к косвенным показателям при предполагаемом самоубийстве. Каждое шутливое упоминание или угрозу следует вос</w:t>
        <w:softHyphen/>
        <w:t>принимать всерьез. Подростки часто отрицают, что говорили всерьез, могут изображать излишнюю тревожность, гнев. Скажите, что вы при</w:t>
        <w:softHyphen/>
        <w:t>нимаете их всерьез.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i/>
          <w:iCs/>
          <w:lang w:eastAsia="ru-RU"/>
        </w:rPr>
        <w:t>Задавайте вопросы</w:t>
      </w:r>
      <w:r>
        <w:rPr>
          <w:rFonts w:eastAsia="Times New Roman" w:cs="Times New Roman" w:ascii="Times New Roman" w:hAnsi="Times New Roman"/>
          <w:lang w:eastAsia="ru-RU"/>
        </w:rPr>
        <w:t xml:space="preserve"> – обобщайте. «Такое впечатление, что ты на самом деле говоришь...», «Большинство людей задумывалось о самоубийстве…», «Ты когда-нибудь думал, как совершить его?» Если вы получаете ответ, переходите на конкретику. «Пистолет? А ты когда-нибудь стрелял? А где ты его возьмешь? Что тогда произойдет? А что если ты промахнешься? Кто тебя найдет? Ты думал о своих похоронах? Кто на них придет?» Недосказанное, затаенное вы должны сделать явным. Помогите подростку открыто говорить и думать о своих замыслах.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i/>
          <w:iCs/>
          <w:lang w:eastAsia="ru-RU"/>
        </w:rPr>
        <w:t>Подчеркивайте временный характер</w:t>
      </w:r>
      <w:r>
        <w:rPr>
          <w:rFonts w:eastAsia="Times New Roman" w:cs="Times New Roman" w:ascii="Times New Roman" w:hAnsi="Times New Roman"/>
          <w:lang w:eastAsia="ru-RU"/>
        </w:rPr>
        <w:t xml:space="preserve"> проблем, признайте, что его чувства очень сильны, проблемы сложны. Узнайте, чем вы можете помочь, поскольку вам он уже доверяет. Узнайте, кто еще мог бы помочь в этой ситуации.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Взрослому, пытающемуся помочь подростку, в поведении которого прослеживаются суицидальные намерения, следует помнить о ранимости и отчаянии, царящем в его душе, всерьез принимать его проблемы.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11430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1"/>
        <w:gridCol w:w="6318"/>
      </w:tblGrid>
      <w:tr>
        <w:trPr/>
        <w:tc>
          <w:tcPr>
            <w:tcW w:w="5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lang w:eastAsia="ru-RU"/>
              </w:rPr>
              <w:t>Нельзя</w:t>
            </w:r>
          </w:p>
        </w:tc>
        <w:tc>
          <w:tcPr>
            <w:tcW w:w="6318" w:type="dxa"/>
            <w:tcBorders/>
            <w:shd w:fill="auto" w:val="clear"/>
          </w:tcPr>
          <w:p>
            <w:pPr>
              <w:pStyle w:val="Normal"/>
              <w:tabs>
                <w:tab w:val="left" w:pos="2478" w:leader="none"/>
                <w:tab w:val="center" w:pos="29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70C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70C0"/>
                <w:lang w:eastAsia="ru-RU"/>
              </w:rPr>
              <w:tab/>
              <w:tab/>
              <w:t>Можно</w:t>
            </w:r>
          </w:p>
        </w:tc>
      </w:tr>
      <w:tr>
        <w:trPr/>
        <w:tc>
          <w:tcPr>
            <w:tcW w:w="5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lang w:eastAsia="ru-RU"/>
              </w:rPr>
              <w:t>- Стыдить и ругать ребенка за его намерения</w:t>
            </w:r>
          </w:p>
        </w:tc>
        <w:tc>
          <w:tcPr>
            <w:tcW w:w="6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70C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lang w:eastAsia="ru-RU"/>
              </w:rPr>
              <w:t>- Следует подбирать ключ к загадке суицида, помочь разобраться в причинах</w:t>
            </w:r>
          </w:p>
        </w:tc>
      </w:tr>
      <w:tr>
        <w:trPr/>
        <w:tc>
          <w:tcPr>
            <w:tcW w:w="5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lang w:eastAsia="ru-RU"/>
              </w:rPr>
              <w:t>- Недооценивать вероятность суицида, даже если ребенок внешне легко обсуждает свои намерения</w:t>
            </w:r>
          </w:p>
        </w:tc>
        <w:tc>
          <w:tcPr>
            <w:tcW w:w="6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70C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lang w:eastAsia="ru-RU"/>
              </w:rPr>
              <w:t>- Необходимо всесторонне оценивать степень риска суицида</w:t>
            </w:r>
          </w:p>
        </w:tc>
      </w:tr>
      <w:tr>
        <w:trPr/>
        <w:tc>
          <w:tcPr>
            <w:tcW w:w="5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lang w:eastAsia="ru-RU"/>
              </w:rPr>
              <w:t>- Предлагать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6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70C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lang w:eastAsia="ru-RU"/>
              </w:rPr>
              <w:t>- Выслушать подростка, используя слова: «Я слышу тебя». Помочь самому или выяснить, кто конкретно может помочь в создавшейся ситуации</w:t>
            </w:r>
          </w:p>
        </w:tc>
      </w:tr>
      <w:tr>
        <w:trPr/>
        <w:tc>
          <w:tcPr>
            <w:tcW w:w="5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lang w:eastAsia="ru-RU"/>
              </w:rPr>
              <w:t>- Оставлять ребенка одного в ситуации риска</w:t>
            </w:r>
          </w:p>
        </w:tc>
        <w:tc>
          <w:tcPr>
            <w:tcW w:w="6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70C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lang w:eastAsia="ru-RU"/>
              </w:rPr>
              <w:t>- Если есть такая возможность, нужно привлечь родных и близких, друзей и т.п.</w:t>
            </w:r>
          </w:p>
        </w:tc>
      </w:tr>
      <w:tr>
        <w:trPr/>
        <w:tc>
          <w:tcPr>
            <w:tcW w:w="51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lang w:eastAsia="ru-RU"/>
              </w:rPr>
              <w:t>- Чрезмерно контролировать и ограничивать ребенка</w:t>
            </w:r>
          </w:p>
        </w:tc>
        <w:tc>
          <w:tcPr>
            <w:tcW w:w="6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70C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70C0"/>
                <w:lang w:eastAsia="ru-RU"/>
              </w:rPr>
              <w:t>- Главное – дружеская поддержка и опора, которые помогут ему справиться с возникшими затруднениями</w:t>
            </w:r>
          </w:p>
        </w:tc>
      </w:tr>
    </w:tbl>
    <w:p>
      <w:pPr>
        <w:pStyle w:val="Normal"/>
        <w:tabs>
          <w:tab w:val="left" w:pos="4359" w:leader="none"/>
        </w:tabs>
        <w:spacing w:before="0" w:after="200"/>
        <w:ind w:left="142" w:right="140" w:hanging="0"/>
        <w:jc w:val="center"/>
        <w:rPr/>
      </w:pPr>
      <w:r>
        <w:rPr/>
      </w:r>
    </w:p>
    <w:sectPr>
      <w:type w:val="nextPage"/>
      <w:pgSz w:w="11906" w:h="16838"/>
      <w:pgMar w:left="284" w:right="282" w:header="0" w:top="0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1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6e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b6e2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b6e2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35310-8012-4E98-9024-18DC9F36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LibreOffice/6.0.5.2$Linux_X86_64 LibreOffice_project/00m0$Build-2</Application>
  <Pages>1</Pages>
  <Words>565</Words>
  <Characters>3480</Characters>
  <CharactersWithSpaces>4026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2017-04-24T18:53:00Z</dcterms:created>
  <dc:creator>101</dc:creator>
  <dc:description/>
  <dc:language>ru-RU</dc:language>
  <cp:lastModifiedBy/>
  <dcterms:modified xsi:type="dcterms:W3CDTF">2021-01-29T15:32:09Z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