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drawing>
          <wp:anchor behindDoc="1" distT="0" distB="0" distL="133350" distR="122555" simplePos="0" locked="0" layoutInCell="1" allowOverlap="1" relativeHeight="2">
            <wp:simplePos x="0" y="0"/>
            <wp:positionH relativeFrom="column">
              <wp:posOffset>-46990</wp:posOffset>
            </wp:positionH>
            <wp:positionV relativeFrom="paragraph">
              <wp:posOffset>635</wp:posOffset>
            </wp:positionV>
            <wp:extent cx="7426960" cy="10692130"/>
            <wp:effectExtent l="0" t="0" r="0" b="0"/>
            <wp:wrapNone/>
            <wp:docPr id="1" name="Рисунок 1" descr="C:\Users\101\Desktop\оформление\98053578_large_iH5WZF28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01\Desktop\оформление\98053578_large_iH5WZF28lE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6633" stroked="t" style="position:absolute;margin-left:0.05pt;margin-top:-32.35pt;width:481.75pt;height:33.35pt" type="shapetype_136">
            <v:path textpathok="t"/>
            <v:textpath on="t" fitshape="t" string="Памятка для родителей&#10;Суицид" style="font-family:&quot;Times New Roman&quot;;font-size:18pt"/>
            <w10:wrap type="none"/>
            <v:fill o:detectmouseclick="t" type="solid" color2="#ff99cc"/>
            <v:stroke color="green" joinstyle="miter" endcap="flat"/>
          </v:shape>
        </w:pi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18"/>
          <w:lang w:eastAsia="ru-RU"/>
        </w:rPr>
        <w:t>Что такое суицид и как с ним бороться?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Cs w:val="18"/>
          <w:lang w:eastAsia="ru-RU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18"/>
          <w:lang w:eastAsia="ru-RU"/>
        </w:rPr>
      </w:pPr>
      <w:r>
        <w:rPr>
          <w:rFonts w:eastAsia="Times New Roman" w:cs="Times New Roman" w:ascii="Times New Roman" w:hAnsi="Times New Roman"/>
          <w:szCs w:val="18"/>
          <w:lang w:eastAsia="ru-RU"/>
        </w:rPr>
        <w:t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отвергнутости и потери самоуважения... словом, от всего того, что составляет многообразие жизни, пусть и не в самых радужных ее проявлениях.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B050"/>
          <w:sz w:val="24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B050"/>
          <w:sz w:val="24"/>
          <w:szCs w:val="18"/>
          <w:lang w:eastAsia="ru-RU"/>
        </w:rPr>
        <w:t>Что нужно знать о суициде?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18"/>
          <w:lang w:eastAsia="ru-RU"/>
        </w:rPr>
      </w:pPr>
      <w:r>
        <w:rPr>
          <w:rFonts w:eastAsia="Times New Roman" w:cs="Times New Roman" w:ascii="Times New Roman" w:hAnsi="Times New Roman"/>
          <w:szCs w:val="18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18"/>
          <w:lang w:eastAsia="ru-RU"/>
        </w:rPr>
      </w:pPr>
      <w:r>
        <w:rPr>
          <w:rFonts w:eastAsia="Times New Roman" w:cs="Times New Roman" w:ascii="Times New Roman" w:hAnsi="Times New Roman"/>
          <w:szCs w:val="18"/>
          <w:lang w:eastAsia="ru-RU"/>
        </w:rPr>
        <w:t>Прежде чем оказать помощь другу, который собирается совершить суицид, важно располагать основной информацией о суициде и о суицидентах.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знать для оказания эффективной помощи оказавшемуся в беде другу или знакомому.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B050"/>
          <w:sz w:val="24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B050"/>
          <w:sz w:val="24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Cs/>
          <w:color w:val="00B050"/>
          <w:sz w:val="24"/>
          <w:szCs w:val="18"/>
          <w:lang w:eastAsia="ru-RU"/>
        </w:rPr>
        <w:t>Как помочь подросткам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Выслушивайте</w:t>
      </w:r>
      <w:r>
        <w:rPr>
          <w:rFonts w:eastAsia="Times New Roman" w:cs="Times New Roman" w:ascii="Times New Roman" w:hAnsi="Times New Roman"/>
          <w:lang w:eastAsia="ru-RU"/>
        </w:rPr>
        <w:t>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Обсуждайте</w:t>
      </w:r>
      <w:r>
        <w:rPr>
          <w:rFonts w:eastAsia="Times New Roman" w:cs="Times New Roman" w:ascii="Times New Roman" w:hAnsi="Times New Roman"/>
          <w:lang w:eastAsia="ru-RU"/>
        </w:rPr>
        <w:t>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Будьте внимательны</w:t>
      </w:r>
      <w:r>
        <w:rPr>
          <w:rFonts w:eastAsia="Times New Roman" w:cs="Times New Roman" w:ascii="Times New Roman" w:hAnsi="Times New Roman"/>
          <w:lang w:eastAsia="ru-RU"/>
        </w:rPr>
        <w:t xml:space="preserve"> к косвенным показателям при предполагаемом самоубийстве. Каждое шутливое упоминание или угрозу следует вос</w:t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  <w:softHyphen/>
        <w:t>нимаете их всерьез.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Задавайте вопросы</w:t>
      </w:r>
      <w:r>
        <w:rPr>
          <w:rFonts w:eastAsia="Times New Roman" w:cs="Times New Roman" w:ascii="Times New Roman" w:hAnsi="Times New Roman"/>
          <w:lang w:eastAsia="ru-RU"/>
        </w:rPr>
        <w:t xml:space="preserve"> – обобщайте. «Такое впечатление, что ты на самом деле говоришь...»,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Подчеркивайте временный характер</w:t>
      </w:r>
      <w:r>
        <w:rPr>
          <w:rFonts w:eastAsia="Times New Roman" w:cs="Times New Roman" w:ascii="Times New Roman" w:hAnsi="Times New Roman"/>
          <w:lang w:eastAsia="ru-RU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143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1"/>
        <w:gridCol w:w="6318"/>
      </w:tblGrid>
      <w:tr>
        <w:trPr/>
        <w:tc>
          <w:tcPr>
            <w:tcW w:w="5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lang w:eastAsia="ru-RU"/>
              </w:rPr>
              <w:t>Нельзя</w:t>
            </w:r>
          </w:p>
        </w:tc>
        <w:tc>
          <w:tcPr>
            <w:tcW w:w="6318" w:type="dxa"/>
            <w:tcBorders/>
            <w:shd w:fill="auto" w:val="clear"/>
          </w:tcPr>
          <w:p>
            <w:pPr>
              <w:pStyle w:val="Normal"/>
              <w:tabs>
                <w:tab w:val="left" w:pos="2478" w:leader="none"/>
                <w:tab w:val="center" w:pos="2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70C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eastAsia="ru-RU"/>
              </w:rPr>
              <w:tab/>
              <w:tab/>
              <w:t>Можно</w:t>
            </w:r>
          </w:p>
        </w:tc>
      </w:tr>
      <w:tr>
        <w:trPr/>
        <w:tc>
          <w:tcPr>
            <w:tcW w:w="5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>- Стыдить и ругать ребенка за его намерения</w:t>
            </w:r>
          </w:p>
        </w:tc>
        <w:tc>
          <w:tcPr>
            <w:tcW w:w="6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lang w:eastAsia="ru-RU"/>
              </w:rPr>
              <w:t>- Следует подбирать ключ к загадке суицида, помочь разобраться в причинах</w:t>
            </w:r>
          </w:p>
        </w:tc>
      </w:tr>
      <w:tr>
        <w:trPr/>
        <w:tc>
          <w:tcPr>
            <w:tcW w:w="5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>- 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6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lang w:eastAsia="ru-RU"/>
              </w:rPr>
              <w:t>- Необходимо всесторонне оценивать степень риска суицида</w:t>
            </w:r>
          </w:p>
        </w:tc>
      </w:tr>
      <w:tr>
        <w:trPr/>
        <w:tc>
          <w:tcPr>
            <w:tcW w:w="5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6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lang w:eastAsia="ru-RU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>
        <w:trPr/>
        <w:tc>
          <w:tcPr>
            <w:tcW w:w="5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>- Оставлять ребенка одного в ситуации риска</w:t>
            </w:r>
          </w:p>
        </w:tc>
        <w:tc>
          <w:tcPr>
            <w:tcW w:w="6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lang w:eastAsia="ru-RU"/>
              </w:rPr>
              <w:t>- Если есть такая возможность, нужно привлечь родных и близких, друзей и т.п.</w:t>
            </w:r>
          </w:p>
        </w:tc>
      </w:tr>
      <w:tr>
        <w:trPr/>
        <w:tc>
          <w:tcPr>
            <w:tcW w:w="5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>- Чрезмерно контролировать и ограничивать ребенка</w:t>
            </w:r>
          </w:p>
        </w:tc>
        <w:tc>
          <w:tcPr>
            <w:tcW w:w="6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lang w:eastAsia="ru-RU"/>
              </w:rPr>
              <w:t>- Главное – дружеская поддержка и опора, которые помогут ему справиться с возникшими затруднениями</w:t>
            </w:r>
          </w:p>
        </w:tc>
      </w:tr>
    </w:tbl>
    <w:p>
      <w:pPr>
        <w:pStyle w:val="Normal"/>
        <w:tabs>
          <w:tab w:val="left" w:pos="4359" w:leader="none"/>
        </w:tabs>
        <w:spacing w:before="0" w:after="200"/>
        <w:ind w:left="142" w:right="140" w:hanging="0"/>
        <w:jc w:val="center"/>
        <w:rPr/>
      </w:pPr>
      <w:r>
        <w:rPr/>
      </w:r>
    </w:p>
    <w:sectPr>
      <w:type w:val="nextPage"/>
      <w:pgSz w:w="11906" w:h="16838"/>
      <w:pgMar w:left="284" w:right="282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e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b6e2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b6e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5310-8012-4E98-9024-18DC9F3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LibreOffice/6.0.5.2$Linux_X86_64 LibreOffice_project/00m0$Build-2</Application>
  <Pages>1</Pages>
  <Words>565</Words>
  <Characters>3480</Characters>
  <CharactersWithSpaces>4026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2017-04-24T18:53:00Z</dcterms:created>
  <dc:creator>101</dc:creator>
  <dc:description/>
  <dc:language>ru-RU</dc:language>
  <cp:lastModifiedBy/>
  <dcterms:modified xsi:type="dcterms:W3CDTF">2021-01-29T15:32:09Z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